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26" w:rsidRPr="00CC7B26" w:rsidRDefault="00CC7B26" w:rsidP="00CC7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267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CC7B26" w:rsidRPr="00CC7B26" w:rsidRDefault="00CC7B26" w:rsidP="00CC7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267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hyperlink r:id="rId5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szCs w:val="16"/>
            <w:lang w:eastAsia="ru-RU"/>
          </w:rPr>
          <w:t>Постановление Правительства РФ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(с изменениями и дополнениями)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</w:p>
    <w:p w:rsidR="00CC7B26" w:rsidRPr="00CC7B26" w:rsidRDefault="00CC7B26" w:rsidP="00CC7B26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Постановление Правительства РФ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(с изменениями и дополнениями) </w:t>
      </w:r>
    </w:p>
    <w:p w:rsidR="00CC7B26" w:rsidRPr="00CC7B26" w:rsidRDefault="00CC7B26" w:rsidP="00CC7B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b/>
          <w:bCs/>
          <w:vanish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vanish/>
          <w:color w:val="000000"/>
          <w:sz w:val="16"/>
          <w:szCs w:val="16"/>
          <w:lang w:eastAsia="ru-RU"/>
        </w:rPr>
        <w:t xml:space="preserve">Развернуть </w:t>
      </w:r>
    </w:p>
    <w:p w:rsidR="00CC7B26" w:rsidRPr="00CC7B26" w:rsidRDefault="00CC7B26" w:rsidP="00CC7B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hyperlink r:id="rId6" w:anchor="text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Постановление Правительства РФ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(с изменениями и дополнениями)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</w:p>
    <w:p w:rsidR="00CC7B26" w:rsidRPr="00CC7B26" w:rsidRDefault="00CC7B26" w:rsidP="00CC7B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hyperlink r:id="rId7" w:anchor="block_1000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Приложение N 1.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</w:p>
    <w:p w:rsidR="00CC7B26" w:rsidRPr="00CC7B26" w:rsidRDefault="00CC7B26" w:rsidP="00CC7B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hyperlink r:id="rId8" w:anchor="block_2000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Приложение N 2. Перечень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Постановление Правительства РФ от 30 июля 1994 г. N 890</w:t>
      </w: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  <w:t>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10 июля 1995 г., 27 декабря 1997 г., 3 августа 1998 г., 29 марта, 5 апреля 1999 г., 21 сентября 2000 г., 9 ноября 2001 г., 14 февраля 2002 г.</w:t>
      </w:r>
    </w:p>
    <w:p w:rsid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1. </w:t>
      </w:r>
      <w:hyperlink r:id="rId9" w:anchor="block_2007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Утратил силу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изменениях: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См. текст </w:t>
      </w:r>
      <w:hyperlink r:id="rId10" w:anchor="block_1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пункта 1</w:t>
        </w:r>
      </w:hyperlink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изменениях: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hyperlink r:id="rId11" w:anchor="block_8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Постановлением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Правительства РФ от 9 ноября 2001 г. N 782 в пункт 2 настоящего постановления внесены изменения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hyperlink r:id="rId12" w:anchor="block_2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См. текст пункта в предыдущей редакции</w:t>
        </w:r>
      </w:hyperlink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лечебно-профилактических учреждений здравоохранения: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абзац второй </w:t>
      </w:r>
      <w:hyperlink r:id="rId13" w:anchor="block_8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утратил силу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;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изменениях: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 xml:space="preserve">См. текст </w:t>
      </w:r>
      <w:hyperlink r:id="rId14" w:anchor="block_22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абзаца второго пункта 2</w:t>
        </w:r>
      </w:hyperlink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абзац третий </w:t>
      </w:r>
      <w:hyperlink r:id="rId15" w:anchor="block_8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утратил силу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;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изменениях: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См. текст </w:t>
      </w:r>
      <w:hyperlink r:id="rId16" w:anchor="block_23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абзаца третьего пункта 2</w:t>
        </w:r>
      </w:hyperlink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См. </w:t>
      </w:r>
      <w:hyperlink r:id="rId17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приказ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Минздрава РФ от 7 сентября 2000 г. N 340 "О введении форм федерального государственного статистического наблюдения за закупкой, продажей и запасами жизненно необходимых и важнейших лекарственных средств и фактическими ценами на них"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3. Утвердить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</w:t>
      </w:r>
      <w:hyperlink r:id="rId18" w:anchor="block_1000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приложению N 1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, и Перечень групп населения, при амбулаторном лечении которых лекарственные средства отпускаются по рецептам врачей с 50-процентной скидкой, согласно </w:t>
      </w:r>
      <w:hyperlink r:id="rId19" w:anchor="block_2000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приложению N 2.</w:t>
        </w:r>
      </w:hyperlink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изменениях: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hyperlink r:id="rId20" w:anchor="block_1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Постановлением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Правительства РФ от 3 августа 1998 г. N 882 в пункт 4 настоящего постановления внесены изменения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hyperlink r:id="rId21" w:anchor="block_4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См. текст пункта в предыдущей редакции</w:t>
        </w:r>
      </w:hyperlink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4. Органам исполнительной власти субъектов Российской Федерации: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осуществлять меры по </w:t>
      </w:r>
      <w:proofErr w:type="gramStart"/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контролю за</w:t>
      </w:r>
      <w:proofErr w:type="gramEnd"/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изменениях: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hyperlink r:id="rId22" w:anchor="block_8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Постановлением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Правительства РФ от 9 ноября 2001 г. N 782 абзац третий пункта 4 (в части жизненно необходимых и важнейших лекарственных средств) настоящего постановления признан утратившим силу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устанавливать размер скидки со свободных цен на </w:t>
      </w:r>
      <w:r w:rsidRPr="00CC7B2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жизненно необходимые и важнейшие лекарственные средства</w:t>
      </w: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, реализуемые населению по рецептам врачей лечебно-профилактических учреждений предприятиями, учреждениями и организациями аптечной сети;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изменениях: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hyperlink r:id="rId23" w:anchor="block_8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Постановлением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Правительства РФ от 9 ноября 2001 г. N 782 абзац пятый пункта 4 (в части жизненно необходимых и важнейших лекарственных средств) настоящего постановления признан утратившим силу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hyperlink r:id="rId24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Постановлением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Правительства РФ от 29 марта 1999 г. N 347 абзац пятый пункта 4 настоящего постановления не подлежит применению по окончании регистрации цен на лекарственные средства, включенные в </w:t>
      </w:r>
      <w:hyperlink r:id="rId25" w:anchor="block_1000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перечень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, утвержденный </w:t>
      </w:r>
      <w:hyperlink r:id="rId26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постановлением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Правительства Российской Федерации от 15 апреля 1996 г. N 478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proofErr w:type="gramStart"/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устанавливать для организаций аптечной сети независимо от организационно-правовой формы размеры торговых надбавок на лекарственные средства и изделия медицинского назначения отечественного производства </w:t>
      </w: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поставщика-импортера;</w:t>
      </w:r>
      <w:proofErr w:type="gramEnd"/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proofErr w:type="gramStart"/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27" w:anchor="block_1000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Положением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об организации закупки товаров, работ и услуг для государственных нужд, утвержденным </w:t>
      </w:r>
      <w:hyperlink r:id="rId28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Указом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</w:t>
      </w:r>
      <w:proofErr w:type="gramEnd"/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proofErr w:type="gramStart"/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Федерации, 1997, N 15, ст.1756), - к ценам поставщика, выигравшего конкурс.</w:t>
      </w:r>
      <w:proofErr w:type="gramEnd"/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О порядке формирования цен на лекарственные средства </w:t>
      </w:r>
      <w:proofErr w:type="gramStart"/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см</w:t>
      </w:r>
      <w:proofErr w:type="gramEnd"/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. </w:t>
      </w:r>
      <w:hyperlink r:id="rId29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письмо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Минэкономики РФ от 24 ноября 1998 г. N 7-1049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изменениях: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hyperlink r:id="rId30" w:anchor="block_1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Постановлением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Правительства РФ от 27 декабря 1997 г. N 1629 в пункт 5 настоящего постановления внесены изменения, </w:t>
      </w:r>
      <w:hyperlink r:id="rId31" w:anchor="block_6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вступающие в силу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с 1 января 1998 г.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hyperlink r:id="rId32" w:anchor="block_5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См. текст пункта в предыдущей редакции</w:t>
        </w:r>
      </w:hyperlink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5. Рекомендовать органам государственной власти субъектов Российской Федерации за счет средств соответствующих бюджетов и иных источников;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домов-интернатов для инвалидов и престарелых и других организаций здравоохранения и социальной сферы;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r:id="rId33" w:anchor="block_1000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приложениях N 1 и 2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осуществлять финансовую поддержку предприятий аптечной сети, испытывающих недостаток в оборотных средствах.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изменениях: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hyperlink r:id="rId34" w:anchor="block_8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Постановлением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Правительства РФ от 9 ноября 2001 г. N 782 в пункт 6 настоящего постановления внесены изменения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hyperlink r:id="rId35" w:anchor="block_6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См. текст пункта в предыдущей редакции</w:t>
        </w:r>
      </w:hyperlink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рассмотреть предложения предприятий по созданию финансово-промышленных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абзац третий </w:t>
      </w:r>
      <w:hyperlink r:id="rId36" w:anchor="block_8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утратил силу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изменениях: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 xml:space="preserve">См. текст </w:t>
      </w:r>
      <w:hyperlink r:id="rId37" w:anchor="block_63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абзаца третьего пункта 6</w:t>
        </w:r>
      </w:hyperlink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7. </w:t>
      </w:r>
      <w:hyperlink r:id="rId38" w:anchor="block_8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Утратил силу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изменениях: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См. текст </w:t>
      </w:r>
      <w:hyperlink r:id="rId39" w:anchor="block_7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пункта 7</w:t>
        </w:r>
      </w:hyperlink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8. </w:t>
      </w:r>
      <w:proofErr w:type="gramStart"/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санитарно-эпидемиологического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</w:t>
      </w:r>
      <w:proofErr w:type="gramEnd"/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в 1994 году финансовый механизм и систему мер, обеспечивающих: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9. </w:t>
      </w:r>
      <w:hyperlink r:id="rId40" w:anchor="block_8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Утратил силу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изменениях: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См. текст </w:t>
      </w:r>
      <w:hyperlink r:id="rId41" w:anchor="block_9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пункта 9</w:t>
        </w:r>
      </w:hyperlink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10. </w:t>
      </w:r>
      <w:hyperlink r:id="rId42" w:anchor="block_8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Утратил силу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изменениях: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См. текст </w:t>
      </w:r>
      <w:hyperlink r:id="rId43" w:anchor="block_10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пункта 10</w:t>
        </w:r>
      </w:hyperlink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11. </w:t>
      </w:r>
      <w:hyperlink r:id="rId44" w:anchor="block_8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Утратил силу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изменениях: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См. текст </w:t>
      </w:r>
      <w:hyperlink r:id="rId45" w:anchor="block_11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пункта 11</w:t>
        </w:r>
      </w:hyperlink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12. Признать утратившим силу </w:t>
      </w:r>
      <w:hyperlink r:id="rId46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постановление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7"/>
        <w:gridCol w:w="4678"/>
      </w:tblGrid>
      <w:tr w:rsidR="00CC7B26" w:rsidRPr="00CC7B26" w:rsidTr="00CC7B2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Председатель Правительства</w:t>
            </w:r>
          </w:p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Российской Федерации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В. Черномырдин</w:t>
            </w:r>
          </w:p>
        </w:tc>
      </w:tr>
    </w:tbl>
    <w:p w:rsidR="00CC7B26" w:rsidRPr="00CC7B26" w:rsidRDefault="00CC7B26" w:rsidP="00CC7B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формация</w:t>
      </w:r>
      <w:proofErr w:type="spellEnd"/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 изменениях: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hyperlink r:id="rId47" w:anchor="block_2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Постановлением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Правительства РФ от 14 февраля 2002 г. N 103 в настоящее приложение внесены изменения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hyperlink r:id="rId48" w:anchor="block_1000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См. те</w:t>
        </w:r>
        <w:proofErr w:type="gramStart"/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кст пр</w:t>
        </w:r>
        <w:proofErr w:type="gramEnd"/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иложения в предыдущей редакции</w:t>
        </w:r>
      </w:hyperlink>
    </w:p>
    <w:p w:rsidR="00CC7B26" w:rsidRPr="00CC7B26" w:rsidRDefault="00CC7B26" w:rsidP="00CC7B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Приложение N 1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Перечень</w:t>
      </w: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  <w:t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10 июля 1995 г., 21 сентября, 14 февраля 2002 г.</w:t>
      </w:r>
    </w:p>
    <w:p w:rsidR="00CC7B26" w:rsidRPr="00CC7B26" w:rsidRDefault="00CC7B26" w:rsidP="00CC7B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tbl>
      <w:tblPr>
        <w:tblW w:w="82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6"/>
        <w:gridCol w:w="4128"/>
      </w:tblGrid>
      <w:tr w:rsidR="00CC7B26" w:rsidRPr="00CC7B26" w:rsidTr="00CC7B26">
        <w:tc>
          <w:tcPr>
            <w:tcW w:w="4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Группы населения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br/>
            </w:r>
          </w:p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</w:t>
            </w:r>
            <w:proofErr w:type="gram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действовавшие в годы гражданской или Великой Отечественной войны на временно оккупированных территориях;</w:t>
            </w:r>
            <w:proofErr w:type="gramEnd"/>
          </w:p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рств в г</w:t>
            </w:r>
            <w:proofErr w:type="gram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оды Великой Отечественной войны;</w:t>
            </w:r>
          </w:p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Совинформбюро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</w:t>
            </w: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lastRenderedPageBreak/>
              <w:t>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</w:t>
            </w:r>
            <w:proofErr w:type="gram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в период с 1 января 1944 г. по 9 мая 1945 г.;</w:t>
            </w:r>
          </w:p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лица, принимавшие участие в боевых действиях против фашистской Герман</w:t>
            </w: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ии и ее</w:t>
            </w:r>
            <w:proofErr w:type="gram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lastRenderedPageBreak/>
              <w:br/>
            </w:r>
          </w:p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е-</w:t>
            </w:r>
            <w:proofErr w:type="gram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и калоприемники), лечебные пояса типа "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Варитекс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", "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Жибо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" и другие,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магнитофорные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lastRenderedPageBreak/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все лекарственные средства</w:t>
            </w: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Лица, работавшие на предприятиях, в учреждениях и организациях </w:t>
            </w: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г</w:t>
            </w:r>
            <w:proofErr w:type="gram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</w:p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все лекарственные средства</w:t>
            </w: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все лекарственные средства</w:t>
            </w: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Ветераны боевых действий на территориях других государств: военнослужащие, в том числе уволенные в запас (отставку), военнообязанные, </w:t>
            </w: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lastRenderedPageBreak/>
              <w:t>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</w:t>
            </w:r>
            <w:proofErr w:type="gram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боевых </w:t>
            </w: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действиях</w:t>
            </w:r>
            <w:proofErr w:type="gram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при исполнении служебных обязанностей в этих государствах;</w:t>
            </w:r>
          </w:p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</w:t>
            </w:r>
            <w:proofErr w:type="gram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доставки грузов в это государство в период ведения боевых действий;</w:t>
            </w:r>
          </w:p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lastRenderedPageBreak/>
              <w:t>Дети первых трех лет жизни, а также дети из многодетных семей в возрасте до 6 лет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все лекарственные средства</w:t>
            </w: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Инвалиды I группы, неработающие инвалиды II группы, дети-инвалиды в возрасте до 18 лет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Граждане</w:t>
            </w: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,п</w:t>
            </w:r>
            <w:proofErr w:type="gram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одвергшиеся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воздействию радиации вследствие чернобыльской катастрофы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 том числе:</w:t>
            </w:r>
          </w:p>
          <w:p w:rsid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инвалиды вследствие чернобыльской катастрофы из числа:</w:t>
            </w:r>
          </w:p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рядового состава органов внутренних дел, проходивших (проходящих) </w:t>
            </w: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lastRenderedPageBreak/>
              <w:t>службу в зоне отчуждения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lastRenderedPageBreak/>
              <w:t>граждан</w:t>
            </w: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,э</w:t>
            </w:r>
            <w:proofErr w:type="gram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вакуированных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из зоны отчуждения и переселенных из зоны отселения, либо выехавших в добровольном порядке из указанных зон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br/>
            </w:r>
          </w:p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</w:t>
            </w: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lastRenderedPageBreak/>
              <w:t>состоянии внутриутробного развития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lastRenderedPageBreak/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в соответствии с </w:t>
            </w:r>
            <w:hyperlink r:id="rId49" w:anchor="block_1000" w:history="1">
              <w:r w:rsidRPr="00CC7B26">
                <w:rPr>
                  <w:rFonts w:ascii="Arial" w:eastAsia="Times New Roman" w:hAnsi="Arial" w:cs="Arial"/>
                  <w:b/>
                  <w:bCs/>
                  <w:color w:val="3272C0"/>
                  <w:sz w:val="16"/>
                  <w:lang w:eastAsia="ru-RU"/>
                </w:rPr>
                <w:t>перечнем</w:t>
              </w:r>
            </w:hyperlink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в соответствии с </w:t>
            </w:r>
            <w:hyperlink r:id="rId50" w:anchor="block_1000" w:history="1">
              <w:r w:rsidRPr="00CC7B26">
                <w:rPr>
                  <w:rFonts w:ascii="Arial" w:eastAsia="Times New Roman" w:hAnsi="Arial" w:cs="Arial"/>
                  <w:b/>
                  <w:bCs/>
                  <w:color w:val="3272C0"/>
                  <w:sz w:val="16"/>
                  <w:lang w:eastAsia="ru-RU"/>
                </w:rPr>
                <w:t>перечнем</w:t>
              </w:r>
            </w:hyperlink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граждане, постоянно проживающие (работающие) в зоне отселения, до их переселения в другие районы</w:t>
            </w:r>
          </w:p>
          <w:p w:rsid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  <w:p w:rsid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  <w:p w:rsid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  <w:p w:rsid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в соответствии с </w:t>
            </w:r>
            <w:hyperlink r:id="rId51" w:anchor="block_1000" w:history="1">
              <w:r w:rsidRPr="00CC7B26">
                <w:rPr>
                  <w:rFonts w:ascii="Arial" w:eastAsia="Times New Roman" w:hAnsi="Arial" w:cs="Arial"/>
                  <w:b/>
                  <w:bCs/>
                  <w:color w:val="3272C0"/>
                  <w:sz w:val="16"/>
                  <w:lang w:eastAsia="ru-RU"/>
                </w:rPr>
                <w:t>перечнем</w:t>
              </w:r>
            </w:hyperlink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лица, из числа военнослужащих и вольнонаемного состава Вооруженных Сил СССР, </w:t>
            </w: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lastRenderedPageBreak/>
              <w:t>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lastRenderedPageBreak/>
              <w:t xml:space="preserve">все лекарственные средства, бесплатное изготовление и ремонт зубных протезов (за </w:t>
            </w: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lastRenderedPageBreak/>
              <w:t>исключением протезов из драгоценных металлов)</w:t>
            </w: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lastRenderedPageBreak/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br/>
            </w:r>
          </w:p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все лекарственные средства</w:t>
            </w: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Отдельные группы населения, страдающие гельминтозами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противоглистные лекарственные средства</w:t>
            </w: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Default="00CC7B26" w:rsidP="00CC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Категории заболеваний</w:t>
            </w:r>
          </w:p>
          <w:p w:rsidR="00CC7B26" w:rsidRPr="00CC7B26" w:rsidRDefault="00CC7B26" w:rsidP="00CC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Детские церебральные параличи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лекарственные средства для лечения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даннной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категории заболеваний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Гепатоцеребральная дистрофия и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безбелковые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продукты питания, белковые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гидролизаты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, ферменты,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психостимуляторы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, витамины, биостимуляторы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Муковисцидоз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больным детям)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ферменты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lastRenderedPageBreak/>
              <w:t xml:space="preserve">Острая перемежающаяся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порфирия</w:t>
            </w:r>
            <w:proofErr w:type="spellEnd"/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анальгетики,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В-блокаторы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фосфаден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рибоксин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, андрогены,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аденил</w:t>
            </w:r>
            <w:proofErr w:type="spellEnd"/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СПИД, </w:t>
            </w: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ВИЧ-инфицированные</w:t>
            </w:r>
            <w:proofErr w:type="gramEnd"/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все лекарственные средства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Онкологические заболевания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инкурабельным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онкологическим больным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Гематологические заболевания,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гемобластозы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цитопения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, наследственные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гемопатии</w:t>
            </w:r>
            <w:proofErr w:type="spellEnd"/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цитостатики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, иммунодепрессанты,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иммунокорректоры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стероидные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Лучевая болезнь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Лепра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все лекарственные средства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противотуберкулезные препараты,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гепатопротекторы</w:t>
            </w:r>
            <w:proofErr w:type="spellEnd"/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Тяжелая форма бруцеллеза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антибиотики, анальгетики, нестероидные и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стероидные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противовоспалительные препараты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лекарственные средства для лечения данного заболевания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Бронхиальная астма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лекарственные средства для лечения данного заболевания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Ревматизм и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ревматоидный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артрит, системная (острая) красная волчанка, болезнь Бехтерева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стероидные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гормоны,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цитостатики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коронаролитики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, мочегонные, антагонисты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Са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, препараты</w:t>
            </w: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хондропротекторы</w:t>
            </w:r>
            <w:proofErr w:type="spellEnd"/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антикоагулянты</w:t>
            </w:r>
          </w:p>
          <w:p w:rsidR="00CC7B26" w:rsidRPr="00CC7B26" w:rsidRDefault="00CC7B26" w:rsidP="00CC7B26">
            <w:pPr>
              <w:spacing w:before="0" w:after="24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Пересадка органов и тканей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иммунодепрессанты,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цитостатики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стероидные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гормоны, противогрибковые,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противогерпетические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противоиммуновирусные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препараты, антибиотики,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уросептики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, антикоагулянты,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дезагреганты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коронаролитики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, антагонисты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Са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, препараты</w:t>
            </w: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, гипотензивные препараты,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спазмолитики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диуретики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гепатопротекторы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, ферменты поджелудочной железы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Диабет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все лекарственные средства, этиловый спирт (100 </w:t>
            </w: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lastRenderedPageBreak/>
              <w:t>г в месяц), инсулиновые шприцы, шприцы типа "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Новопен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", "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Пливапен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" 1 и 2, иглы к ним, средства диагностики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lastRenderedPageBreak/>
              <w:t>Гипофизарный нанизм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тиреоидные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препараты, поливитамины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Преждевременное половое развитие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стероидные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гормоны,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парлодел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андокур</w:t>
            </w:r>
            <w:proofErr w:type="spellEnd"/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Рассеянный склероз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Миастения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антихолинэстеразные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лекарственные средства,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стероидные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гормоны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Миопатия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Мозжечковая атаксия Мари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Болезнь Паркинсона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противопаркинсонические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лекарственные средства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катетеры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Пеццера</w:t>
            </w:r>
            <w:proofErr w:type="spellEnd"/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Сифилис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антибиотики, препараты висмута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Глаукома, катаракта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антихолинэстеразные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, холиномиметические,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дегидратационные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, мочегонные средства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все лекарственные средства</w:t>
            </w:r>
          </w:p>
        </w:tc>
      </w:tr>
      <w:tr w:rsidR="00CC7B26" w:rsidRPr="00CC7B26" w:rsidTr="00CC7B26">
        <w:tc>
          <w:tcPr>
            <w:tcW w:w="410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Аддисонова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болезнь</w:t>
            </w:r>
          </w:p>
        </w:tc>
        <w:tc>
          <w:tcPr>
            <w:tcW w:w="4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гормоны коры надпочечников (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минерал</w:t>
            </w:r>
            <w:proofErr w:type="gram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о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-</w:t>
            </w:r>
            <w:proofErr w:type="gram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глюкокортикоиды</w:t>
            </w:r>
            <w:proofErr w:type="spellEnd"/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)</w:t>
            </w:r>
          </w:p>
          <w:p w:rsidR="00CC7B26" w:rsidRPr="00CC7B26" w:rsidRDefault="00CC7B26" w:rsidP="00CC7B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</w:p>
        </w:tc>
      </w:tr>
      <w:tr w:rsidR="00CC7B26" w:rsidRPr="00CC7B26" w:rsidTr="00CC7B26">
        <w:tc>
          <w:tcPr>
            <w:tcW w:w="410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Шизофрения и эпилепсия</w:t>
            </w:r>
          </w:p>
        </w:tc>
        <w:tc>
          <w:tcPr>
            <w:tcW w:w="411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B26" w:rsidRPr="00CC7B26" w:rsidRDefault="00CC7B26" w:rsidP="00CC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</w:pPr>
            <w:r w:rsidRPr="00CC7B26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  <w:lang w:eastAsia="ru-RU"/>
              </w:rPr>
              <w:t>все лекарственные средства</w:t>
            </w:r>
          </w:p>
        </w:tc>
      </w:tr>
    </w:tbl>
    <w:p w:rsidR="00CC7B26" w:rsidRPr="00CC7B26" w:rsidRDefault="00CC7B26" w:rsidP="00CC7B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изменениях: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hyperlink r:id="rId52" w:anchor="block_1002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Постановлением</w:t>
        </w:r>
      </w:hyperlink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Правительства РФ от 10 июля 1995 г. N 685 в настоящее приложение внесены изменения</w:t>
      </w:r>
    </w:p>
    <w:p w:rsid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hyperlink r:id="rId53" w:anchor="block_1000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См. те</w:t>
        </w:r>
        <w:proofErr w:type="gramStart"/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кст пр</w:t>
        </w:r>
        <w:proofErr w:type="gramEnd"/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иложения в предыдущей редакции</w:t>
        </w:r>
      </w:hyperlink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Приложение N 2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Перечень</w:t>
      </w: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  <w:t>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CC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10 июля 1995 г.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Работающие инвалиды II группы, инвалиды III группы, признанные в установленном порядке безработными</w:t>
      </w:r>
      <w:hyperlink r:id="rId54" w:anchor="block_5000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*</w:t>
        </w:r>
      </w:hyperlink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</w:t>
      </w:r>
      <w:proofErr w:type="spellStart"/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эот</w:t>
      </w:r>
      <w:proofErr w:type="spellEnd"/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</w:t>
      </w:r>
      <w:proofErr w:type="gramStart"/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службу</w:t>
      </w:r>
      <w:proofErr w:type="gramEnd"/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а зоне отчуждения.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proofErr w:type="gramStart"/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спецпоселение</w:t>
      </w:r>
      <w:proofErr w:type="spellEnd"/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, привлечения к принудительному труду в условиях ограничения 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</w:t>
      </w:r>
      <w:hyperlink r:id="rId55" w:anchor="block_5002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**</w:t>
        </w:r>
      </w:hyperlink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proofErr w:type="gramStart"/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</w:t>
      </w:r>
      <w:hyperlink r:id="rId56" w:anchor="block_5009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***</w:t>
        </w:r>
      </w:hyperlink>
      <w:proofErr w:type="gramEnd"/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proofErr w:type="gramStart"/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</w:t>
      </w:r>
      <w:hyperlink r:id="rId57" w:anchor="block_5009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***.</w:t>
        </w:r>
      </w:hyperlink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</w:t>
      </w:r>
      <w:hyperlink r:id="rId58" w:anchor="block_5009" w:history="1">
        <w:r w:rsidRPr="00CC7B26">
          <w:rPr>
            <w:rFonts w:ascii="Arial" w:eastAsia="Times New Roman" w:hAnsi="Arial" w:cs="Arial"/>
            <w:b/>
            <w:bCs/>
            <w:color w:val="3272C0"/>
            <w:sz w:val="16"/>
            <w:lang w:eastAsia="ru-RU"/>
          </w:rPr>
          <w:t>***.</w:t>
        </w:r>
      </w:hyperlink>
    </w:p>
    <w:p w:rsidR="00CC7B26" w:rsidRPr="00CC7B26" w:rsidRDefault="00CC7B26" w:rsidP="00CC7B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</w:p>
    <w:p w:rsidR="00CC7B26" w:rsidRPr="00CC7B26" w:rsidRDefault="00CC7B26" w:rsidP="00CC7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>---------------------------------------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 перевязочных средств по медицинским показаниям.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** Указанные в настоящем абзаце лица имеют право на льготы при приобретении лекарственных сре</w:t>
      </w:r>
      <w:proofErr w:type="gramStart"/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дств пр</w:t>
      </w:r>
      <w:proofErr w:type="gramEnd"/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CC7B26" w:rsidRPr="00CC7B26" w:rsidRDefault="00CC7B26" w:rsidP="00CC7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***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A23B33" w:rsidRPr="00CC7B26" w:rsidRDefault="00CC7B26" w:rsidP="00CC7B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C7B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</w:p>
    <w:sectPr w:rsidR="00A23B33" w:rsidRPr="00CC7B26" w:rsidSect="00A2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AFD"/>
    <w:multiLevelType w:val="multilevel"/>
    <w:tmpl w:val="273C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4684A"/>
    <w:multiLevelType w:val="multilevel"/>
    <w:tmpl w:val="40AE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C7B26"/>
    <w:rsid w:val="00072583"/>
    <w:rsid w:val="009424D5"/>
    <w:rsid w:val="00A23B33"/>
    <w:rsid w:val="00CC7B26"/>
    <w:rsid w:val="00E9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12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33"/>
  </w:style>
  <w:style w:type="paragraph" w:styleId="1">
    <w:name w:val="heading 1"/>
    <w:basedOn w:val="a"/>
    <w:link w:val="10"/>
    <w:uiPriority w:val="9"/>
    <w:qFormat/>
    <w:rsid w:val="00CC7B26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C7B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7B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7B26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CC7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B26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52">
    <w:name w:val="s_52"/>
    <w:basedOn w:val="a"/>
    <w:rsid w:val="00CC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C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C7B26"/>
  </w:style>
  <w:style w:type="paragraph" w:customStyle="1" w:styleId="s22">
    <w:name w:val="s_22"/>
    <w:basedOn w:val="a"/>
    <w:rsid w:val="00CC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C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7"/>
    <w:basedOn w:val="a0"/>
    <w:rsid w:val="00CC7B26"/>
  </w:style>
  <w:style w:type="paragraph" w:customStyle="1" w:styleId="s16">
    <w:name w:val="s_16"/>
    <w:basedOn w:val="a"/>
    <w:rsid w:val="00CC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116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3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1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24785/" TargetMode="External"/><Relationship Id="rId18" Type="http://schemas.openxmlformats.org/officeDocument/2006/relationships/hyperlink" Target="http://base.garant.ru/101268/" TargetMode="External"/><Relationship Id="rId26" Type="http://schemas.openxmlformats.org/officeDocument/2006/relationships/hyperlink" Target="http://base.garant.ru/10164574/" TargetMode="External"/><Relationship Id="rId39" Type="http://schemas.openxmlformats.org/officeDocument/2006/relationships/hyperlink" Target="http://base.garant.ru/5178357/" TargetMode="External"/><Relationship Id="rId21" Type="http://schemas.openxmlformats.org/officeDocument/2006/relationships/hyperlink" Target="http://base.garant.ru/5178360/" TargetMode="External"/><Relationship Id="rId34" Type="http://schemas.openxmlformats.org/officeDocument/2006/relationships/hyperlink" Target="http://base.garant.ru/12124785/" TargetMode="External"/><Relationship Id="rId42" Type="http://schemas.openxmlformats.org/officeDocument/2006/relationships/hyperlink" Target="http://base.garant.ru/12124785/" TargetMode="External"/><Relationship Id="rId47" Type="http://schemas.openxmlformats.org/officeDocument/2006/relationships/hyperlink" Target="http://base.garant.ru/12125781/" TargetMode="External"/><Relationship Id="rId50" Type="http://schemas.openxmlformats.org/officeDocument/2006/relationships/hyperlink" Target="http://base.garant.ru/12125781/" TargetMode="External"/><Relationship Id="rId55" Type="http://schemas.openxmlformats.org/officeDocument/2006/relationships/hyperlink" Target="http://base.garant.ru/101268/" TargetMode="External"/><Relationship Id="rId7" Type="http://schemas.openxmlformats.org/officeDocument/2006/relationships/hyperlink" Target="http://base.garant.ru/101268/" TargetMode="External"/><Relationship Id="rId12" Type="http://schemas.openxmlformats.org/officeDocument/2006/relationships/hyperlink" Target="http://base.garant.ru/5178357/" TargetMode="External"/><Relationship Id="rId17" Type="http://schemas.openxmlformats.org/officeDocument/2006/relationships/hyperlink" Target="http://base.garant.ru/4177040/" TargetMode="External"/><Relationship Id="rId25" Type="http://schemas.openxmlformats.org/officeDocument/2006/relationships/hyperlink" Target="http://base.garant.ru/10164574/" TargetMode="External"/><Relationship Id="rId33" Type="http://schemas.openxmlformats.org/officeDocument/2006/relationships/hyperlink" Target="http://base.garant.ru/101268/" TargetMode="External"/><Relationship Id="rId38" Type="http://schemas.openxmlformats.org/officeDocument/2006/relationships/hyperlink" Target="http://base.garant.ru/12124785/" TargetMode="External"/><Relationship Id="rId46" Type="http://schemas.openxmlformats.org/officeDocument/2006/relationships/hyperlink" Target="http://base.garant.ru/10102421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5178357/" TargetMode="External"/><Relationship Id="rId20" Type="http://schemas.openxmlformats.org/officeDocument/2006/relationships/hyperlink" Target="http://base.garant.ru/12112549/" TargetMode="External"/><Relationship Id="rId29" Type="http://schemas.openxmlformats.org/officeDocument/2006/relationships/hyperlink" Target="http://base.garant.ru/12115363/" TargetMode="External"/><Relationship Id="rId41" Type="http://schemas.openxmlformats.org/officeDocument/2006/relationships/hyperlink" Target="http://base.garant.ru/5178357/" TargetMode="External"/><Relationship Id="rId54" Type="http://schemas.openxmlformats.org/officeDocument/2006/relationships/hyperlink" Target="http://base.garant.ru/10126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268/" TargetMode="External"/><Relationship Id="rId11" Type="http://schemas.openxmlformats.org/officeDocument/2006/relationships/hyperlink" Target="http://base.garant.ru/12124785/" TargetMode="External"/><Relationship Id="rId24" Type="http://schemas.openxmlformats.org/officeDocument/2006/relationships/hyperlink" Target="http://base.garant.ru/12115084/" TargetMode="External"/><Relationship Id="rId32" Type="http://schemas.openxmlformats.org/officeDocument/2006/relationships/hyperlink" Target="http://base.garant.ru/5178361/" TargetMode="External"/><Relationship Id="rId37" Type="http://schemas.openxmlformats.org/officeDocument/2006/relationships/hyperlink" Target="http://base.garant.ru/5178357/" TargetMode="External"/><Relationship Id="rId40" Type="http://schemas.openxmlformats.org/officeDocument/2006/relationships/hyperlink" Target="http://base.garant.ru/12124785/" TargetMode="External"/><Relationship Id="rId45" Type="http://schemas.openxmlformats.org/officeDocument/2006/relationships/hyperlink" Target="http://base.garant.ru/5178357/" TargetMode="External"/><Relationship Id="rId53" Type="http://schemas.openxmlformats.org/officeDocument/2006/relationships/hyperlink" Target="http://base.garant.ru/5178362/" TargetMode="External"/><Relationship Id="rId58" Type="http://schemas.openxmlformats.org/officeDocument/2006/relationships/hyperlink" Target="http://base.garant.ru/101268/" TargetMode="External"/><Relationship Id="rId5" Type="http://schemas.openxmlformats.org/officeDocument/2006/relationships/hyperlink" Target="http://base.garant.ru/101268/" TargetMode="External"/><Relationship Id="rId15" Type="http://schemas.openxmlformats.org/officeDocument/2006/relationships/hyperlink" Target="http://base.garant.ru/12124785/" TargetMode="External"/><Relationship Id="rId23" Type="http://schemas.openxmlformats.org/officeDocument/2006/relationships/hyperlink" Target="http://base.garant.ru/12124785/" TargetMode="External"/><Relationship Id="rId28" Type="http://schemas.openxmlformats.org/officeDocument/2006/relationships/hyperlink" Target="http://base.garant.ru/10200555/" TargetMode="External"/><Relationship Id="rId36" Type="http://schemas.openxmlformats.org/officeDocument/2006/relationships/hyperlink" Target="http://base.garant.ru/12124785/" TargetMode="External"/><Relationship Id="rId49" Type="http://schemas.openxmlformats.org/officeDocument/2006/relationships/hyperlink" Target="http://base.garant.ru/12125781/" TargetMode="External"/><Relationship Id="rId57" Type="http://schemas.openxmlformats.org/officeDocument/2006/relationships/hyperlink" Target="http://base.garant.ru/101268/" TargetMode="External"/><Relationship Id="rId10" Type="http://schemas.openxmlformats.org/officeDocument/2006/relationships/hyperlink" Target="http://base.garant.ru/5178359/" TargetMode="External"/><Relationship Id="rId19" Type="http://schemas.openxmlformats.org/officeDocument/2006/relationships/hyperlink" Target="http://base.garant.ru/101268/" TargetMode="External"/><Relationship Id="rId31" Type="http://schemas.openxmlformats.org/officeDocument/2006/relationships/hyperlink" Target="http://base.garant.ru/12106780/" TargetMode="External"/><Relationship Id="rId44" Type="http://schemas.openxmlformats.org/officeDocument/2006/relationships/hyperlink" Target="http://base.garant.ru/12124785/" TargetMode="External"/><Relationship Id="rId52" Type="http://schemas.openxmlformats.org/officeDocument/2006/relationships/hyperlink" Target="http://base.garant.ru/12141235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5176/" TargetMode="External"/><Relationship Id="rId14" Type="http://schemas.openxmlformats.org/officeDocument/2006/relationships/hyperlink" Target="http://base.garant.ru/5178357/" TargetMode="External"/><Relationship Id="rId22" Type="http://schemas.openxmlformats.org/officeDocument/2006/relationships/hyperlink" Target="http://base.garant.ru/12124785/" TargetMode="External"/><Relationship Id="rId27" Type="http://schemas.openxmlformats.org/officeDocument/2006/relationships/hyperlink" Target="http://base.garant.ru/10200555/" TargetMode="External"/><Relationship Id="rId30" Type="http://schemas.openxmlformats.org/officeDocument/2006/relationships/hyperlink" Target="http://base.garant.ru/12106780/" TargetMode="External"/><Relationship Id="rId35" Type="http://schemas.openxmlformats.org/officeDocument/2006/relationships/hyperlink" Target="http://base.garant.ru/5178357/" TargetMode="External"/><Relationship Id="rId43" Type="http://schemas.openxmlformats.org/officeDocument/2006/relationships/hyperlink" Target="http://base.garant.ru/5178357/" TargetMode="External"/><Relationship Id="rId48" Type="http://schemas.openxmlformats.org/officeDocument/2006/relationships/hyperlink" Target="http://base.garant.ru/5178356/" TargetMode="External"/><Relationship Id="rId56" Type="http://schemas.openxmlformats.org/officeDocument/2006/relationships/hyperlink" Target="http://base.garant.ru/101268/" TargetMode="External"/><Relationship Id="rId8" Type="http://schemas.openxmlformats.org/officeDocument/2006/relationships/hyperlink" Target="http://base.garant.ru/101268/" TargetMode="External"/><Relationship Id="rId51" Type="http://schemas.openxmlformats.org/officeDocument/2006/relationships/hyperlink" Target="http://base.garant.ru/1212578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5569</Words>
  <Characters>31748</Characters>
  <Application>Microsoft Office Word</Application>
  <DocSecurity>0</DocSecurity>
  <Lines>264</Lines>
  <Paragraphs>74</Paragraphs>
  <ScaleCrop>false</ScaleCrop>
  <Company>WareZ Provider </Company>
  <LinksUpToDate>false</LinksUpToDate>
  <CharactersWithSpaces>37243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2016-03-02T11:05:00Z</dcterms:created>
  <dcterms:modified xsi:type="dcterms:W3CDTF">2016-03-02T11:12:00Z</dcterms:modified>
</cp:coreProperties>
</file>