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2006 г. N 95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ПРИЗНАНИЯ ЛИЦА ИНВАЛИДОМ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07.04.2008 </w:t>
      </w:r>
      <w:hyperlink r:id="rId6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30.12.2009 </w:t>
      </w:r>
      <w:hyperlink r:id="rId7" w:history="1">
        <w:r>
          <w:rPr>
            <w:rFonts w:ascii="Calibri" w:hAnsi="Calibri" w:cs="Calibri"/>
            <w:color w:val="0000FF"/>
          </w:rPr>
          <w:t>N 1121</w:t>
        </w:r>
      </w:hyperlink>
      <w:r>
        <w:rPr>
          <w:rFonts w:ascii="Calibri" w:hAnsi="Calibri" w:cs="Calibri"/>
        </w:rPr>
        <w:t xml:space="preserve">, от 06.02.2012 </w:t>
      </w:r>
      <w:hyperlink r:id="rId8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 xml:space="preserve">, от 16.04.2012 </w:t>
      </w:r>
      <w:hyperlink r:id="rId9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10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признания лица инвалидом.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</w:t>
      </w:r>
      <w:hyperlink r:id="rId12" w:history="1">
        <w:r>
          <w:rPr>
            <w:rFonts w:ascii="Calibri" w:hAnsi="Calibri" w:cs="Calibri"/>
            <w:color w:val="0000FF"/>
          </w:rPr>
          <w:t>классификации и критерии</w:t>
        </w:r>
      </w:hyperlink>
      <w:r>
        <w:rPr>
          <w:rFonts w:ascii="Calibri" w:hAnsi="Calibri" w:cs="Calibri"/>
        </w:rPr>
        <w:t xml:space="preserve">, используемые при осуществлении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 федеральными государственными учреждениями медико-социальной экспертизы.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4" w:history="1">
        <w:r>
          <w:rPr>
            <w:rFonts w:ascii="Calibri" w:hAnsi="Calibri" w:cs="Calibri"/>
            <w:color w:val="0000FF"/>
          </w:rPr>
          <w:t>Правил,</w:t>
        </w:r>
      </w:hyperlink>
      <w:r>
        <w:rPr>
          <w:rFonts w:ascii="Calibri" w:hAnsi="Calibri" w:cs="Calibri"/>
        </w:rPr>
        <w:t xml:space="preserve"> утвержденных настоящим Постановлением.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2006 г. N 95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ПРИЗНАНИЯ ЛИЦА ИНВАЛИДОМ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07.04.2008 </w:t>
      </w:r>
      <w:hyperlink r:id="rId16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30.12.2009 </w:t>
      </w:r>
      <w:hyperlink r:id="rId17" w:history="1">
        <w:r>
          <w:rPr>
            <w:rFonts w:ascii="Calibri" w:hAnsi="Calibri" w:cs="Calibri"/>
            <w:color w:val="0000FF"/>
          </w:rPr>
          <w:t>N 1121</w:t>
        </w:r>
      </w:hyperlink>
      <w:r>
        <w:rPr>
          <w:rFonts w:ascii="Calibri" w:hAnsi="Calibri" w:cs="Calibri"/>
        </w:rPr>
        <w:t xml:space="preserve">, от 06.02.2012 </w:t>
      </w:r>
      <w:hyperlink r:id="rId18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>,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16.04.2012 </w:t>
      </w:r>
      <w:hyperlink r:id="rId19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04.09.2012 </w:t>
      </w:r>
      <w:hyperlink r:id="rId20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2" w:history="1">
        <w:r>
          <w:rPr>
            <w:rFonts w:ascii="Calibri" w:hAnsi="Calibri" w:cs="Calibri"/>
            <w:color w:val="0000FF"/>
          </w:rPr>
          <w:t>учреждениями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экспертизы: Федеральным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Признание гражданина инвалидом осуществляется при </w:t>
      </w:r>
      <w:hyperlink r:id="rId23" w:history="1">
        <w:r>
          <w:rPr>
            <w:rFonts w:ascii="Calibri" w:hAnsi="Calibri" w:cs="Calibri"/>
            <w:color w:val="0000FF"/>
          </w:rPr>
          <w:t>проведении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4" w:history="1">
        <w:r>
          <w:rPr>
            <w:rFonts w:ascii="Calibri" w:hAnsi="Calibri" w:cs="Calibri"/>
            <w:color w:val="0000FF"/>
          </w:rPr>
          <w:t>классификаций и критериев,</w:t>
        </w:r>
      </w:hyperlink>
      <w:r>
        <w:rPr>
          <w:rFonts w:ascii="Calibri" w:hAnsi="Calibri" w:cs="Calibri"/>
        </w:rPr>
        <w:t xml:space="preserve"> утверждаемых Министерством труда и социальной защиты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Специалисты бюро (главного бюро, Федерального бюро) обязаны ознакомить гражданина (его </w:t>
      </w:r>
      <w:hyperlink r:id="rId2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Условия признания гражданина инвалидом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5. Условиями признания гражданина инвалидом являются: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необходимость в мерах социальной защиты, включая реабилитацию.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Наличие одного из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 силу c 1 января 2010 года.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30.12.2009 N 1121.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Инвалидность I группы устанавливается на 2 года, II и III групп - на 1 год.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c 1 января 2010 года.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30.12.2009 N 1121.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Категория "ребенок-инвалид" устанавливается на 1 год, 2 года, 5 лет либо до достижения гражданином возраста 18 лет.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89)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(переосвидетельствования).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Гражданам устанавливается группа инвалидности без указания срока </w:t>
      </w:r>
      <w:r>
        <w:rPr>
          <w:rFonts w:ascii="Calibri" w:hAnsi="Calibri" w:cs="Calibri"/>
        </w:rPr>
        <w:lastRenderedPageBreak/>
        <w:t>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ar16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;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</w:t>
      </w:r>
      <w:proofErr w:type="gramStart"/>
      <w:r>
        <w:rPr>
          <w:rFonts w:ascii="Calibri" w:hAnsi="Calibri" w:cs="Calibri"/>
        </w:rPr>
        <w:t>осуществления реабилитационных мероприятий степени ограничения жизнедеятельности</w:t>
      </w:r>
      <w:proofErr w:type="gramEnd"/>
      <w:r>
        <w:rPr>
          <w:rFonts w:ascii="Calibri" w:hAnsi="Calibri" w:cs="Calibri"/>
        </w:rPr>
        <w:t xml:space="preserve">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16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Правилам);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89)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при отсутствии положительных результатов реабилитационных мероприятий, проведенных гражданину до его направления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экспертизу. При этом необходимо, чтобы в направлении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настоящих Правил содержались данные об отсутствии положительных результатов таких реабилитационных мероприятий.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Гражданам, обратившимся в бюро самостоятельно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91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 реабилитационных мероприятий.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13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. При этом исчисление сроков,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третьим пункта 13</w:t>
        </w:r>
      </w:hyperlink>
      <w:r>
        <w:rPr>
          <w:rFonts w:ascii="Calibri" w:hAnsi="Calibri" w:cs="Calibri"/>
        </w:rPr>
        <w:t xml:space="preserve"> настоящих Правил, осуществляется со дня установления им группы инвалидности впервые после достижения возраста 18 лет.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13.1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</w:t>
      </w:r>
      <w:proofErr w:type="gramEnd"/>
      <w:r>
        <w:rPr>
          <w:rFonts w:ascii="Calibri" w:hAnsi="Calibri" w:cs="Calibri"/>
        </w:rPr>
        <w:t xml:space="preserve"> риска, а также иные причины, установленные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</w:t>
      </w:r>
      <w:r>
        <w:rPr>
          <w:rFonts w:ascii="Calibri" w:hAnsi="Calibri" w:cs="Calibri"/>
        </w:rPr>
        <w:lastRenderedPageBreak/>
        <w:t>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III. Порядок направления гражданина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Гражданин направляется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 xml:space="preserve">16. Организация, оказывающая лечебно-профилактическую помощь, направляет гражданина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направлении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</w:t>
      </w:r>
      <w:hyperlink r:id="rId3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соответствующего направления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в порядке, установленном законодательством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 xml:space="preserve"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ему выдается справка, на основании которой гражданин (его </w:t>
      </w:r>
      <w:hyperlink r:id="rId39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имеет право обратиться в бюро самостоятельно.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которой рассматривают вопрос о наличии у него ограничений жизнедеятельности.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19(1). Предусмотренные </w:t>
      </w:r>
      <w:hyperlink w:anchor="Par84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настоящих Правил направления на медико-социальную экспертизу и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справка в течение 3 рабочих дней со дня их выдачи направляются организацией, оказывающей лечебно-профилактическую помощь,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6"/>
      <w:bookmarkEnd w:id="12"/>
      <w:r>
        <w:rPr>
          <w:rFonts w:ascii="Calibri" w:hAnsi="Calibri" w:cs="Calibri"/>
        </w:rPr>
        <w:lastRenderedPageBreak/>
        <w:t xml:space="preserve">IV. Порядок проведения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гражданина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главном бюро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Федеральном бюро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проводится по заявлению гражданина (его </w:t>
      </w:r>
      <w:hyperlink r:id="rId41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подается в бюро в письменной форме с приложением направления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Медико-социальная</w:t>
      </w:r>
      <w:proofErr w:type="gramEnd"/>
      <w:r>
        <w:rPr>
          <w:rFonts w:ascii="Calibri" w:hAnsi="Calibri" w:cs="Calibri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проведении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ведется </w:t>
      </w:r>
      <w:hyperlink r:id="rId42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>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 проведении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на основе обсуждения результатов его медико-социальной экспертизы.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объявляется гражданину, проходившему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(его </w:t>
      </w:r>
      <w:hyperlink r:id="rId43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 результатам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Заключения консультантов, привлекаемых к проведению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составления и </w:t>
      </w:r>
      <w:hyperlink r:id="rId4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утверждаются Министерством труда и социальной защиты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хранения акта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составляет 10 лет.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При проведении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 в Федеральном бюро акт </w:t>
      </w:r>
      <w:r>
        <w:rPr>
          <w:rFonts w:ascii="Calibri" w:hAnsi="Calibri" w:cs="Calibri"/>
        </w:rPr>
        <w:lastRenderedPageBreak/>
        <w:t>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в доступной для него форме.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случае отказа гражданина (его </w:t>
      </w:r>
      <w:hyperlink r:id="rId48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гражданина.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Для гражданина, признанного инвалидом, специалистами бюро (главного бюро, Федерального бюро), проводившими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разрабатывается </w:t>
      </w:r>
      <w:hyperlink r:id="rId49" w:history="1">
        <w:r>
          <w:rPr>
            <w:rFonts w:ascii="Calibri" w:hAnsi="Calibri" w:cs="Calibri"/>
            <w:color w:val="0000FF"/>
          </w:rPr>
          <w:t>индивидуальная программа реабилитации</w:t>
        </w:r>
      </w:hyperlink>
      <w:r>
        <w:rPr>
          <w:rFonts w:ascii="Calibri" w:hAnsi="Calibri" w:cs="Calibri"/>
        </w:rPr>
        <w:t>, которая утверждается руководителем соответствующего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</w:t>
      </w:r>
      <w:proofErr w:type="gramEnd"/>
      <w:r>
        <w:rPr>
          <w:rFonts w:ascii="Calibri" w:hAnsi="Calibri" w:cs="Calibri"/>
        </w:rPr>
        <w:t xml:space="preserve"> области персональных данных.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составления и </w:t>
      </w:r>
      <w:hyperlink r:id="rId5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выписки утверждаются Министерством труда и социальной защиты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30.12.2009 N 1121)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составления и формы </w:t>
      </w:r>
      <w:hyperlink r:id="rId55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индивидуальной программы реабилитации</w:t>
        </w:r>
      </w:hyperlink>
      <w:r>
        <w:rPr>
          <w:rFonts w:ascii="Calibri" w:hAnsi="Calibri" w:cs="Calibri"/>
        </w:rPr>
        <w:t xml:space="preserve"> утверждаются Министерством труда и социальной защиты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Гражданину, не признанному инвалидом, по его желанию выдается справка о результатах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Гражданину, имеющему </w:t>
      </w:r>
      <w:hyperlink r:id="rId5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5"/>
      <w:bookmarkEnd w:id="13"/>
      <w:r>
        <w:rPr>
          <w:rFonts w:ascii="Calibri" w:hAnsi="Calibri" w:cs="Calibri"/>
        </w:rPr>
        <w:lastRenderedPageBreak/>
        <w:t>V. Порядок переосвидетельствования инвалида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Переосвидетельствование инвалида проводится в порядке, предусмотренном </w:t>
      </w:r>
      <w:hyperlink w:anchor="Par42" w:history="1">
        <w:r>
          <w:rPr>
            <w:rFonts w:ascii="Calibri" w:hAnsi="Calibri" w:cs="Calibri"/>
            <w:color w:val="0000FF"/>
          </w:rPr>
          <w:t>разделами I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5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решениями, принятыми соответственно бюро, главным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43"/>
      <w:bookmarkEnd w:id="14"/>
      <w:r>
        <w:rPr>
          <w:rFonts w:ascii="Calibri" w:hAnsi="Calibri" w:cs="Calibri"/>
        </w:rPr>
        <w:t>VI. Порядок обжалования решений бюро,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бюро, Федерального бюро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Гражданин (его </w:t>
      </w:r>
      <w:hyperlink r:id="rId60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либо в главное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Бюро, проводившее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и на основании полученных результатов выносит соответствующее решение.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случае обжалования гражданином решения главного бюро главный эксперт по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61" w:history="1">
        <w:r>
          <w:rPr>
            <w:rFonts w:ascii="Calibri" w:hAnsi="Calibri" w:cs="Calibri"/>
            <w:color w:val="0000FF"/>
          </w:rPr>
          <w:t>законным представителем</w:t>
        </w:r>
      </w:hyperlink>
      <w:r>
        <w:rPr>
          <w:rFonts w:ascii="Calibri" w:hAnsi="Calibri" w:cs="Calibri"/>
        </w:rPr>
        <w:t xml:space="preserve">) в главное бюро, проводившее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экспертизу, либо в Федеральное бюро.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и на основании полученных результатов выносит соответствующее решение.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58"/>
      <w:bookmarkEnd w:id="15"/>
      <w:r>
        <w:rPr>
          <w:rFonts w:ascii="Calibri" w:hAnsi="Calibri" w:cs="Calibri"/>
        </w:rPr>
        <w:t>Приложение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признания лица инвалидом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Постановления Правительства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2008 г. N 247)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6"/>
      <w:bookmarkEnd w:id="16"/>
      <w:r>
        <w:rPr>
          <w:rFonts w:ascii="Calibri" w:hAnsi="Calibri" w:cs="Calibri"/>
        </w:rPr>
        <w:t>ПЕРЕЧЕНЬ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ДЕФЕКТОВ, НЕОБРАТИМЫХ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МОРФОЛОГИЧЕСКИХ ИЗМЕНЕНИЙ, НАРУШЕНИЙ ФУНКЦИЙ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 СИСТЕМ ОРГАНИЗМА, ПРИ КОТОРЫХ ГРУППА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ИНВАЛИДНОСТИ БЕЗ УКАЗАНИЯ СРОКА ПЕРЕОСВИДЕТЕЛЬСТВОВАНИЯ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(КАТЕГОРИЯ "РЕБЕНОК-ИНВАЛИД" ДО ДОСТИЖЕНИЯ ГРАЖДАНИНОМ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ВОЗРАСТА 18 ЛЕТ) УСТАНАВЛИВАЕТСЯ ГРАЖДАНАМ НЕ ПОЗДНЕЕ</w:t>
      </w:r>
      <w:proofErr w:type="gramEnd"/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ЛЕТ ПОСЛЕ ПЕРВИЧНОГО ПРИЗНАНИЯ ИНВАЛИДОМ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(УСТАНОВЛЕНИЯ КАТЕГОРИИ "РЕБЕНОК-ИНВАЛИД")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07.04.2008 N 247)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Отсутствие гортани после ее оперативного удаления.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rPr>
          <w:rFonts w:ascii="Calibri" w:hAnsi="Calibri" w:cs="Calibri"/>
        </w:rPr>
        <w:t>спинальная</w:t>
      </w:r>
      <w:proofErr w:type="gramEnd"/>
      <w:r>
        <w:rPr>
          <w:rFonts w:ascii="Calibri" w:hAnsi="Calibri" w:cs="Calibri"/>
        </w:rPr>
        <w:t xml:space="preserve">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Тяжелые формы нейродегенеративных заболеваний головного мозга (паркинсонизм плюс).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Полная слепоглухота.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Врожденная глухота при невозможности слухоэндопротезирования (кохлеарная имплантация).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Цирроз печени с гепатоспленомегалией и портальной гипертензией III степени.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Неустранимые каловые свищи, стомы.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Терминальная стадия хронической почечной недостаточности.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Неустранимые мочевые свищи, стомы.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37C" w:rsidRDefault="00A363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5DB2" w:rsidRDefault="00445DB2">
      <w:bookmarkStart w:id="17" w:name="_GoBack"/>
      <w:bookmarkEnd w:id="17"/>
    </w:p>
    <w:sectPr w:rsidR="00445DB2" w:rsidSect="006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04"/>
    <w:rsid w:val="00445DB2"/>
    <w:rsid w:val="00A3637C"/>
    <w:rsid w:val="00D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886080F7895C9A8F24A4F0E088E89EEDE82827316906AEBD85E7049397B0AE8065CD8DCF867E0Ek5q7F" TargetMode="External"/><Relationship Id="rId18" Type="http://schemas.openxmlformats.org/officeDocument/2006/relationships/hyperlink" Target="consultantplus://offline/ref=D9886080F7895C9A8F24A4F0E088E89EEDEC282E326206AEBD85E7049397B0AE8065CD8DCF867F0Ck5qBF" TargetMode="External"/><Relationship Id="rId26" Type="http://schemas.openxmlformats.org/officeDocument/2006/relationships/hyperlink" Target="consultantplus://offline/ref=D9886080F7895C9A8F24A4F0E088E89EE5EB2526306B5BA4B5DCEB069498EFB9872CC18CCF867Ek0qCF" TargetMode="External"/><Relationship Id="rId39" Type="http://schemas.openxmlformats.org/officeDocument/2006/relationships/hyperlink" Target="consultantplus://offline/ref=D9886080F7895C9A8F24A4F0E088E89EE5E72B21326B5BA4B5DCEB069498EFB9872CC18CCF867Fk0q8F" TargetMode="External"/><Relationship Id="rId21" Type="http://schemas.openxmlformats.org/officeDocument/2006/relationships/hyperlink" Target="consultantplus://offline/ref=D9886080F7895C9A8F24A4F0E088E89EEDE82B26306706AEBD85E7049397B0AE8065CDk8qEF" TargetMode="External"/><Relationship Id="rId34" Type="http://schemas.openxmlformats.org/officeDocument/2006/relationships/hyperlink" Target="consultantplus://offline/ref=D9886080F7895C9A8F24A4F0E088E89EE9ED2B2F3A6B5BA4B5DCEB069498EFB9872CC18CCF877Fk0qEF" TargetMode="External"/><Relationship Id="rId42" Type="http://schemas.openxmlformats.org/officeDocument/2006/relationships/hyperlink" Target="consultantplus://offline/ref=D9886080F7895C9A8F24A4F0E088E89EEDED25253B6106AEBD85E7049397B0AE8065CD8DCF867F0Dk5qFF" TargetMode="External"/><Relationship Id="rId47" Type="http://schemas.openxmlformats.org/officeDocument/2006/relationships/hyperlink" Target="consultantplus://offline/ref=D9886080F7895C9A8F24A4F0E088E89EE5EB2526306B5BA4B5DCEB069498EFB9872CC18CCF867Ek0qFF" TargetMode="External"/><Relationship Id="rId50" Type="http://schemas.openxmlformats.org/officeDocument/2006/relationships/hyperlink" Target="consultantplus://offline/ref=D9886080F7895C9A8F24A4F0E088E89EEDEC2522356406AEBD85E7049397B0AE8065CD8DCF867F08k5q7F" TargetMode="External"/><Relationship Id="rId55" Type="http://schemas.openxmlformats.org/officeDocument/2006/relationships/hyperlink" Target="consultantplus://offline/ref=D9886080F7895C9A8F24A4F0E088E89EEDEB2D22346506AEBD85E7049397B0AE8065CD8DCF867F0Ek5qE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9886080F7895C9A8F24A4F0E088E89EE5EB2526306B5BA4B5DCEB069498EFB9872CC18CCF867Fk0q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86080F7895C9A8F24A4F0E088E89EE9EA2A2F366B5BA4B5DCEB069498EFB9872CC18CCF867Ek0qCF" TargetMode="External"/><Relationship Id="rId20" Type="http://schemas.openxmlformats.org/officeDocument/2006/relationships/hyperlink" Target="consultantplus://offline/ref=D9886080F7895C9A8F24A4F0E088E89EEDE82827316906AEBD85E7049397B0AE8065CD8DCF867E0Fk5qFF" TargetMode="External"/><Relationship Id="rId29" Type="http://schemas.openxmlformats.org/officeDocument/2006/relationships/hyperlink" Target="consultantplus://offline/ref=D9886080F7895C9A8F24A4F0E088E89EE5EB2526306B5BA4B5DCEB069498EFB9872CC18CCF867Ek0qEF" TargetMode="External"/><Relationship Id="rId41" Type="http://schemas.openxmlformats.org/officeDocument/2006/relationships/hyperlink" Target="consultantplus://offline/ref=D9886080F7895C9A8F24A4F0E088E89EE5E72B21326B5BA4B5DCEB069498EFB9872CC18CCF867Fk0q8F" TargetMode="External"/><Relationship Id="rId54" Type="http://schemas.openxmlformats.org/officeDocument/2006/relationships/hyperlink" Target="consultantplus://offline/ref=D9886080F7895C9A8F24A4F0E088E89EE5EB2526306B5BA4B5DCEB069498EFB9872CC18CCF867Ek0q8F" TargetMode="External"/><Relationship Id="rId62" Type="http://schemas.openxmlformats.org/officeDocument/2006/relationships/hyperlink" Target="consultantplus://offline/ref=D9886080F7895C9A8F24A4F0E088E89EE9EA2A2F366B5BA4B5DCEB069498EFB9872CC18CCF867Ek0q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86080F7895C9A8F24A4F0E088E89EE9EA2A2F366B5BA4B5DCEB069498EFB9872CC18CCF867Fk0q9F" TargetMode="External"/><Relationship Id="rId11" Type="http://schemas.openxmlformats.org/officeDocument/2006/relationships/hyperlink" Target="consultantplus://offline/ref=D9886080F7895C9A8F24A4F0E088E89EEDE82B26306706AEBD85E7049397B0AE8065CDk8qEF" TargetMode="External"/><Relationship Id="rId24" Type="http://schemas.openxmlformats.org/officeDocument/2006/relationships/hyperlink" Target="consultantplus://offline/ref=D9886080F7895C9A8F24A4F0E088E89EEDEC2B25366906AEBD85E7049397B0AE8065CD8DCF867F0Dk5qEF" TargetMode="External"/><Relationship Id="rId32" Type="http://schemas.openxmlformats.org/officeDocument/2006/relationships/hyperlink" Target="consultantplus://offline/ref=D9886080F7895C9A8F24A4F0E088E89EE9EA2A2F366B5BA4B5DCEB069498EFB9872CC18CCF867Ek0qDF" TargetMode="External"/><Relationship Id="rId37" Type="http://schemas.openxmlformats.org/officeDocument/2006/relationships/hyperlink" Target="consultantplus://offline/ref=D9886080F7895C9A8F24A4F0E088E89EE5EA2823316B5BA4B5DCEB069498EFB9872CC18CCF867Ek0qEF" TargetMode="External"/><Relationship Id="rId40" Type="http://schemas.openxmlformats.org/officeDocument/2006/relationships/hyperlink" Target="consultantplus://offline/ref=D9886080F7895C9A8F24A4F0E088E89EEDEC2522356406AEBD85E7049397B0AE8065CD8DCF867F08k5q9F" TargetMode="External"/><Relationship Id="rId45" Type="http://schemas.openxmlformats.org/officeDocument/2006/relationships/hyperlink" Target="consultantplus://offline/ref=D9886080F7895C9A8F24A4F0E088E89EEDED2D26316806AEBD85E7049397B0AE8065CD8DCF867F0Dk5qDF" TargetMode="External"/><Relationship Id="rId53" Type="http://schemas.openxmlformats.org/officeDocument/2006/relationships/hyperlink" Target="consultantplus://offline/ref=D9886080F7895C9A8F24A4F0E088E89EEDE82827316906AEBD85E7049397B0AE8065CD8DCF867E0Fk5qAF" TargetMode="External"/><Relationship Id="rId58" Type="http://schemas.openxmlformats.org/officeDocument/2006/relationships/hyperlink" Target="consultantplus://offline/ref=D9886080F7895C9A8F24A4F0E088E89EEDEF2824306706AEBD85E7049397B0AE8065CD8DCF867F0Dk5q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886080F7895C9A8F24A4F0E088E89EE9EF2521346B5BA4B5DCEB06k9q4F" TargetMode="External"/><Relationship Id="rId23" Type="http://schemas.openxmlformats.org/officeDocument/2006/relationships/hyperlink" Target="consultantplus://offline/ref=D9886080F7895C9A8F24A4F0E088E89EEDE828243A6506AEBD85E7049397B0AE8065CD8DCF867F0Ck5q7F" TargetMode="External"/><Relationship Id="rId28" Type="http://schemas.openxmlformats.org/officeDocument/2006/relationships/hyperlink" Target="consultantplus://offline/ref=D9886080F7895C9A8F24A4F0E088E89EE5EB2526306B5BA4B5DCEB069498EFB9872CC18CCF867Ek0qDF" TargetMode="External"/><Relationship Id="rId36" Type="http://schemas.openxmlformats.org/officeDocument/2006/relationships/hyperlink" Target="consultantplus://offline/ref=D9886080F7895C9A8F24A4F0E088E89EEDE82827316906AEBD85E7049397B0AE8065CD8DCF867E0Fk5qDF" TargetMode="External"/><Relationship Id="rId49" Type="http://schemas.openxmlformats.org/officeDocument/2006/relationships/hyperlink" Target="consultantplus://offline/ref=D9886080F7895C9A8F24A4F0E088E89EEDEA2521336206AEBD85E7049397B0AE8065CD8DCF867F0Dk5q8F" TargetMode="External"/><Relationship Id="rId57" Type="http://schemas.openxmlformats.org/officeDocument/2006/relationships/hyperlink" Target="consultantplus://offline/ref=D9886080F7895C9A8F24A4F0E088E89EEDE82827316906AEBD85E7049397B0AE8065CD8DCF867E0Fk5qAF" TargetMode="External"/><Relationship Id="rId61" Type="http://schemas.openxmlformats.org/officeDocument/2006/relationships/hyperlink" Target="consultantplus://offline/ref=D9886080F7895C9A8F24A4F0E088E89EE5E72B21326B5BA4B5DCEB069498EFB9872CC18CCF867Fk0q8F" TargetMode="External"/><Relationship Id="rId10" Type="http://schemas.openxmlformats.org/officeDocument/2006/relationships/hyperlink" Target="consultantplus://offline/ref=D9886080F7895C9A8F24A4F0E088E89EEDE82827316906AEBD85E7049397B0AE8065CD8DCF867E0Ek5q6F" TargetMode="External"/><Relationship Id="rId19" Type="http://schemas.openxmlformats.org/officeDocument/2006/relationships/hyperlink" Target="consultantplus://offline/ref=D9886080F7895C9A8F24A4F0E088E89EEDEC2522356406AEBD85E7049397B0AE8065CD8DCF867F08k5q8F" TargetMode="External"/><Relationship Id="rId31" Type="http://schemas.openxmlformats.org/officeDocument/2006/relationships/hyperlink" Target="consultantplus://offline/ref=D9886080F7895C9A8F24A4F0E088E89EEDEC282E326206AEBD85E7049397B0AE8065CD8DCF867F0Ck5q7F" TargetMode="External"/><Relationship Id="rId44" Type="http://schemas.openxmlformats.org/officeDocument/2006/relationships/hyperlink" Target="consultantplus://offline/ref=D9886080F7895C9A8F24A4F0E088E89EEDED2D26316806AEBD85E7049397B0AE8065CD8DCF867E0Ck5qDF" TargetMode="External"/><Relationship Id="rId52" Type="http://schemas.openxmlformats.org/officeDocument/2006/relationships/hyperlink" Target="consultantplus://offline/ref=D9886080F7895C9A8F24A4F0E088E89EEDEB2D22346506AEBD85E7049397B0AE8065CD8DCF867F0Fk5qDF" TargetMode="External"/><Relationship Id="rId60" Type="http://schemas.openxmlformats.org/officeDocument/2006/relationships/hyperlink" Target="consultantplus://offline/ref=D9886080F7895C9A8F24A4F0E088E89EE5E72B21326B5BA4B5DCEB069498EFB9872CC18CCF867Fk0q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86080F7895C9A8F24A4F0E088E89EEDEC2522356406AEBD85E7049397B0AE8065CD8DCF867F08k5q8F" TargetMode="External"/><Relationship Id="rId14" Type="http://schemas.openxmlformats.org/officeDocument/2006/relationships/hyperlink" Target="consultantplus://offline/ref=D9886080F7895C9A8F24A4F0E088E89EEDE82827316906AEBD85E7049397B0AE8065CD8DCF867E0Fk5qEF" TargetMode="External"/><Relationship Id="rId22" Type="http://schemas.openxmlformats.org/officeDocument/2006/relationships/hyperlink" Target="consultantplus://offline/ref=D9886080F7895C9A8F24A4F0E088E89EEDED242E326106AEBD85E7049397B0AE8065CD8DCF867F0Ck5q7F" TargetMode="External"/><Relationship Id="rId27" Type="http://schemas.openxmlformats.org/officeDocument/2006/relationships/hyperlink" Target="consultantplus://offline/ref=D9886080F7895C9A8F24A4F0E088E89EE5E72B21326B5BA4B5DCEB069498EFB9872CC18CCF867Fk0q8F" TargetMode="External"/><Relationship Id="rId30" Type="http://schemas.openxmlformats.org/officeDocument/2006/relationships/hyperlink" Target="consultantplus://offline/ref=D9886080F7895C9A8F24A4F0E088E89EEDEC282E326206AEBD85E7049397B0AE8065CD8DCF867F0Ck5q8F" TargetMode="External"/><Relationship Id="rId35" Type="http://schemas.openxmlformats.org/officeDocument/2006/relationships/hyperlink" Target="consultantplus://offline/ref=D9886080F7895C9A8F24A4F0E088E89EE5EA2E2E356B5BA4B5DCEB069498EFB9872CC18CCF867Ek0qFF" TargetMode="External"/><Relationship Id="rId43" Type="http://schemas.openxmlformats.org/officeDocument/2006/relationships/hyperlink" Target="consultantplus://offline/ref=D9886080F7895C9A8F24A4F0E088E89EE5E72B21326B5BA4B5DCEB069498EFB9872CC18CCF867Fk0q8F" TargetMode="External"/><Relationship Id="rId48" Type="http://schemas.openxmlformats.org/officeDocument/2006/relationships/hyperlink" Target="consultantplus://offline/ref=D9886080F7895C9A8F24A4F0E088E89EE5E72B21326B5BA4B5DCEB069498EFB9872CC18CCF867Fk0q8F" TargetMode="External"/><Relationship Id="rId56" Type="http://schemas.openxmlformats.org/officeDocument/2006/relationships/hyperlink" Target="consultantplus://offline/ref=D9886080F7895C9A8F24A4F0E088E89EEDEA2521336206AEBD85E7049397B0AE8065CD8DCF867F0Dk5q8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9886080F7895C9A8F24A4F0E088E89EEDEC282E326206AEBD85E7049397B0AE8065CD8DCF867F0Ck5qBF" TargetMode="External"/><Relationship Id="rId51" Type="http://schemas.openxmlformats.org/officeDocument/2006/relationships/hyperlink" Target="consultantplus://offline/ref=D9886080F7895C9A8F24A4F0E088E89EEDEB2D22346506AEBD85E7049397B0AE8065CD8DCF867F08k5q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886080F7895C9A8F24A4F0E088E89EEDEC2B25366906AEBD85E7049397B0AE8065CD8DCF867F0Dk5qEF" TargetMode="External"/><Relationship Id="rId17" Type="http://schemas.openxmlformats.org/officeDocument/2006/relationships/hyperlink" Target="consultantplus://offline/ref=D9886080F7895C9A8F24A4F0E088E89EE5EB2526306B5BA4B5DCEB069498EFB9872CC18CCF867Fk0q9F" TargetMode="External"/><Relationship Id="rId25" Type="http://schemas.openxmlformats.org/officeDocument/2006/relationships/hyperlink" Target="consultantplus://offline/ref=D9886080F7895C9A8F24A4F0E088E89EEDE82827316906AEBD85E7049397B0AE8065CD8DCF867E0Fk5qCF" TargetMode="External"/><Relationship Id="rId33" Type="http://schemas.openxmlformats.org/officeDocument/2006/relationships/hyperlink" Target="consultantplus://offline/ref=D9886080F7895C9A8F24A4F0E088E89EE9EA2A2F366B5BA4B5DCEB069498EFB9872CC18CCF867Ek0qBF" TargetMode="External"/><Relationship Id="rId38" Type="http://schemas.openxmlformats.org/officeDocument/2006/relationships/hyperlink" Target="consultantplus://offline/ref=D9886080F7895C9A8F24A4F0E088E89EEDE82827316906AEBD85E7049397B0AE8065CD8DCF867E0Fk5qAF" TargetMode="External"/><Relationship Id="rId46" Type="http://schemas.openxmlformats.org/officeDocument/2006/relationships/hyperlink" Target="consultantplus://offline/ref=D9886080F7895C9A8F24A4F0E088E89EEDE82827316906AEBD85E7049397B0AE8065CD8DCF867E0Fk5qAF" TargetMode="External"/><Relationship Id="rId59" Type="http://schemas.openxmlformats.org/officeDocument/2006/relationships/hyperlink" Target="consultantplus://offline/ref=D9886080F7895C9A8F24A4F0E088E89EE5E72B21326B5BA4B5DCEB069498EFB9872CC18CCF867Fk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5371</Words>
  <Characters>30616</Characters>
  <Application>Microsoft Office Word</Application>
  <DocSecurity>0</DocSecurity>
  <Lines>255</Lines>
  <Paragraphs>71</Paragraphs>
  <ScaleCrop>false</ScaleCrop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КЭР</dc:creator>
  <cp:keywords/>
  <dc:description/>
  <cp:lastModifiedBy>Зам по КЭР</cp:lastModifiedBy>
  <cp:revision>3</cp:revision>
  <dcterms:created xsi:type="dcterms:W3CDTF">2014-12-11T05:42:00Z</dcterms:created>
  <dcterms:modified xsi:type="dcterms:W3CDTF">2014-12-11T05:43:00Z</dcterms:modified>
</cp:coreProperties>
</file>